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ndara" w:hAnsi="Candara" w:cs="Arial"/>
          <w:sz w:val="22"/>
          <w:szCs w:val="22"/>
        </w:rPr>
      </w:pPr>
      <w:r>
        <w:rPr>
          <w:rFonts w:cs="Arial" w:ascii="Candara" w:hAnsi="Candara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93980</wp:posOffset>
            </wp:positionH>
            <wp:positionV relativeFrom="paragraph">
              <wp:posOffset>-16510</wp:posOffset>
            </wp:positionV>
            <wp:extent cx="636270" cy="615950"/>
            <wp:effectExtent l="0" t="0" r="0" b="0"/>
            <wp:wrapSquare wrapText="bothSides"/>
            <wp:docPr id="1" name="grafik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ndara" w:hAnsi="Candara" w:cs="Arial"/>
          <w:b/>
          <w:b/>
          <w:sz w:val="28"/>
          <w:szCs w:val="28"/>
        </w:rPr>
      </w:pPr>
      <w:r>
        <w:rPr>
          <w:rFonts w:cs="Arial" w:ascii="Candara" w:hAnsi="Candara"/>
          <w:b/>
          <w:sz w:val="28"/>
          <w:szCs w:val="28"/>
        </w:rPr>
      </w:r>
    </w:p>
    <w:p>
      <w:pPr>
        <w:pStyle w:val="Normal"/>
        <w:jc w:val="center"/>
        <w:rPr>
          <w:rFonts w:ascii="Candara" w:hAnsi="Candara" w:cs="Arial"/>
          <w:b/>
          <w:b/>
          <w:sz w:val="28"/>
          <w:szCs w:val="28"/>
        </w:rPr>
      </w:pPr>
      <w:r>
        <w:rPr>
          <w:rFonts w:cs="Arial" w:ascii="Candara" w:hAnsi="Candara"/>
          <w:b/>
          <w:sz w:val="28"/>
          <w:szCs w:val="28"/>
        </w:rPr>
      </w:r>
    </w:p>
    <w:p>
      <w:pPr>
        <w:pStyle w:val="Normal"/>
        <w:jc w:val="center"/>
        <w:rPr>
          <w:rFonts w:ascii="Candara" w:hAnsi="Candara" w:cs="Arial"/>
          <w:b/>
          <w:b/>
          <w:sz w:val="28"/>
          <w:szCs w:val="28"/>
        </w:rPr>
      </w:pPr>
      <w:r>
        <w:rPr>
          <w:rFonts w:cs="Arial" w:ascii="Candara" w:hAnsi="Candara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Candara" w:hAnsi="Candara"/>
          <w:b/>
          <w:sz w:val="28"/>
          <w:szCs w:val="28"/>
        </w:rPr>
        <w:t>FORMULARZ ZGŁASZANIA UWAG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Candara" w:hAnsi="Candara"/>
          <w:b/>
          <w:sz w:val="24"/>
          <w:szCs w:val="24"/>
        </w:rPr>
        <w:t>dotyczący projektu Uchwały Rady Miejskiej w Wieliczce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w sprawie wyznaczenia obszaru zdegradowanego oraz obszaru rewitalizacji</w:t>
      </w:r>
      <w:r>
        <w:rPr>
          <w:rFonts w:ascii="Candara" w:hAnsi="Candara"/>
          <w:b/>
          <w:bCs/>
          <w:sz w:val="24"/>
          <w:szCs w:val="24"/>
          <w:shd w:fill="FFFFFF" w:val="clear"/>
        </w:rPr>
        <w:t xml:space="preserve"> miasta</w:t>
      </w:r>
      <w:r>
        <w:rPr>
          <w:rFonts w:cs="Arial" w:ascii="Candara" w:hAnsi="Candara"/>
          <w:b/>
          <w:sz w:val="24"/>
          <w:szCs w:val="24"/>
          <w:shd w:fill="FFFFFF" w:val="clear"/>
        </w:rPr>
        <w:t xml:space="preserve"> </w:t>
      </w:r>
      <w:r>
        <w:rPr>
          <w:rFonts w:cs="Arial" w:ascii="Candara" w:hAnsi="Candara"/>
          <w:b/>
          <w:sz w:val="24"/>
          <w:szCs w:val="24"/>
        </w:rPr>
        <w:t>Wieliczka</w:t>
      </w:r>
    </w:p>
    <w:p>
      <w:pPr>
        <w:pStyle w:val="Normal"/>
        <w:jc w:val="both"/>
        <w:rPr>
          <w:rFonts w:ascii="Candara" w:hAnsi="Candara" w:cs="Arial"/>
          <w:b/>
          <w:b/>
          <w:bCs/>
          <w:i/>
          <w:i/>
          <w:color w:val="000000"/>
        </w:rPr>
      </w:pPr>
      <w:r>
        <w:rPr>
          <w:rFonts w:cs="Arial" w:ascii="Candara" w:hAnsi="Candara"/>
          <w:b/>
          <w:bCs/>
          <w:i/>
          <w:color w:val="000000"/>
        </w:rPr>
      </w:r>
    </w:p>
    <w:p>
      <w:pPr>
        <w:pStyle w:val="Tretekstu"/>
        <w:spacing w:lineRule="auto" w:line="360"/>
        <w:jc w:val="center"/>
        <w:rPr>
          <w:rFonts w:ascii="Candara" w:hAnsi="Candara" w:eastAsia="Times New Roman" w:cs="Times New Roman"/>
          <w:b/>
          <w:b/>
          <w:bCs/>
          <w:i/>
          <w:i/>
          <w:color w:val="000000"/>
        </w:rPr>
      </w:pPr>
      <w:r>
        <w:rPr>
          <w:rFonts w:eastAsia="Times New Roman" w:cs="Times New Roman" w:ascii="Candara" w:hAnsi="Candara"/>
          <w:b/>
          <w:bCs/>
          <w:i/>
          <w:color w:val="000000"/>
        </w:rPr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Candara" w:hAnsi="Candara"/>
          <w:b/>
          <w:bCs/>
          <w:i/>
          <w:color w:val="000000"/>
          <w:sz w:val="24"/>
          <w:szCs w:val="24"/>
        </w:rPr>
        <w:t xml:space="preserve">Zakres konsultacji obejmuje wyznaczenie obszaru zdegradowanego i obszaru rewitalizacji </w:t>
      </w:r>
    </w:p>
    <w:p>
      <w:pPr>
        <w:pStyle w:val="Tretekstu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Candara" w:hAnsi="Candara"/>
          <w:b/>
          <w:bCs/>
          <w:i/>
          <w:color w:val="000000"/>
          <w:sz w:val="24"/>
          <w:szCs w:val="24"/>
        </w:rPr>
        <w:t xml:space="preserve">Gminy Wieliczka zgodnie z ustawą z dnia 9 października 2015 r. o rewitalizacji </w:t>
      </w:r>
    </w:p>
    <w:p>
      <w:pPr>
        <w:pStyle w:val="Tretekstu"/>
        <w:spacing w:lineRule="auto" w:line="360"/>
        <w:jc w:val="center"/>
        <w:rPr>
          <w:rFonts w:ascii="Candara" w:hAnsi="Candara" w:cs="Arial"/>
          <w:b/>
          <w:b/>
          <w:bCs/>
          <w:i/>
          <w:i/>
          <w:color w:val="000000"/>
        </w:rPr>
      </w:pPr>
      <w:r>
        <w:rPr>
          <w:rFonts w:cs="Arial" w:ascii="Candara" w:hAnsi="Candara"/>
          <w:b/>
          <w:bCs/>
          <w:i/>
          <w:color w:val="000000"/>
        </w:rPr>
      </w:r>
    </w:p>
    <w:p>
      <w:pPr>
        <w:pStyle w:val="Tretekstu"/>
        <w:spacing w:lineRule="auto" w:line="360"/>
        <w:rPr/>
      </w:pPr>
      <w:r>
        <w:rPr>
          <w:rFonts w:cs="Arial" w:ascii="Candara" w:hAnsi="Candara"/>
          <w:b/>
          <w:bCs/>
          <w:i/>
          <w:color w:val="000000"/>
          <w:sz w:val="21"/>
          <w:szCs w:val="21"/>
        </w:rPr>
        <w:t>Objaśnienie:</w:t>
      </w:r>
    </w:p>
    <w:p>
      <w:pPr>
        <w:pStyle w:val="Normal"/>
        <w:spacing w:before="0" w:after="60"/>
        <w:jc w:val="both"/>
        <w:rPr>
          <w:sz w:val="21"/>
          <w:szCs w:val="21"/>
        </w:rPr>
      </w:pPr>
      <w:r>
        <w:rPr>
          <w:rFonts w:ascii="Candara" w:hAnsi="Candara"/>
          <w:b/>
          <w:color w:val="000000"/>
          <w:sz w:val="21"/>
          <w:szCs w:val="21"/>
        </w:rPr>
        <w:t>rewitalizacja</w:t>
      </w:r>
      <w:r>
        <w:rPr>
          <w:rFonts w:ascii="Candara" w:hAnsi="Candara"/>
          <w:color w:val="000000"/>
          <w:sz w:val="21"/>
          <w:szCs w:val="21"/>
        </w:rPr>
        <w:t xml:space="preserve"> – kompleksowy proces wyprowadzania ze stanu kryzysowego obszarów zdegradowanych poprzez działania całościowe (powiązane wzajemnie przedsięwzięcia społeczne, gospodarcze, przestrzenne lub środowiskowe) na rzecz społeczności lokalnej, przestrzeni i lokalnej gospodarki, skoncentrowane terytorialnie i prowadzone we współpracy z lokalną społecznością w sposób zaplanowany oraz zintegrowany przez określenie i realizację programów rewitalizacji.</w:t>
      </w:r>
    </w:p>
    <w:p>
      <w:pPr>
        <w:pStyle w:val="Normal"/>
        <w:spacing w:before="0" w:after="60"/>
        <w:jc w:val="both"/>
        <w:rPr>
          <w:rFonts w:ascii="Candara" w:hAnsi="Candara"/>
          <w:b/>
          <w:b/>
          <w:color w:val="000000"/>
        </w:rPr>
      </w:pPr>
      <w:r>
        <w:rPr>
          <w:rFonts w:ascii="Candara" w:hAnsi="Candara"/>
          <w:b/>
          <w:color w:val="000000"/>
        </w:rPr>
      </w:r>
    </w:p>
    <w:p>
      <w:pPr>
        <w:pStyle w:val="Normal"/>
        <w:spacing w:before="0" w:after="60"/>
        <w:jc w:val="both"/>
        <w:rPr>
          <w:sz w:val="21"/>
          <w:szCs w:val="21"/>
        </w:rPr>
      </w:pPr>
      <w:r>
        <w:rPr>
          <w:rFonts w:ascii="Candara" w:hAnsi="Candara"/>
          <w:b/>
          <w:color w:val="000000"/>
          <w:sz w:val="21"/>
          <w:szCs w:val="21"/>
        </w:rPr>
        <w:t>obszar zdegradowany</w:t>
      </w:r>
      <w:r>
        <w:rPr>
          <w:rFonts w:ascii="Candara" w:hAnsi="Candara"/>
          <w:color w:val="000000"/>
          <w:sz w:val="21"/>
          <w:szCs w:val="21"/>
        </w:rPr>
        <w:t xml:space="preserve"> –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kulturalnym. </w:t>
      </w:r>
      <w:r>
        <w:rPr>
          <w:rFonts w:ascii="Candara" w:hAnsi="Candara"/>
          <w:color w:val="000000"/>
          <w:sz w:val="21"/>
          <w:szCs w:val="21"/>
          <w:u w:val="single"/>
        </w:rPr>
        <w:t xml:space="preserve">Można go wyznaczyć tylko w przypadku występowania na nim ponadto co najmniej jednego z negatywnych zjawisk </w:t>
      </w:r>
      <w:r>
        <w:rPr>
          <w:rFonts w:ascii="Candara" w:hAnsi="Candara"/>
          <w:color w:val="000000"/>
          <w:sz w:val="21"/>
          <w:szCs w:val="21"/>
        </w:rPr>
        <w:t xml:space="preserve">gospodarczych, środowiskowych, przestrzenno-funkcjonalnych lub technicznych. </w:t>
      </w:r>
    </w:p>
    <w:p>
      <w:pPr>
        <w:pStyle w:val="Normal"/>
        <w:spacing w:before="0" w:after="60"/>
        <w:jc w:val="both"/>
        <w:rPr>
          <w:rFonts w:ascii="Candara" w:hAnsi="Candara"/>
          <w:b/>
          <w:b/>
          <w:color w:val="000000"/>
        </w:rPr>
      </w:pPr>
      <w:r>
        <w:rPr>
          <w:rFonts w:ascii="Candara" w:hAnsi="Candara"/>
          <w:b/>
          <w:color w:val="000000"/>
        </w:rPr>
      </w:r>
    </w:p>
    <w:p>
      <w:pPr>
        <w:pStyle w:val="Normal"/>
        <w:spacing w:before="0" w:after="60"/>
        <w:jc w:val="both"/>
        <w:rPr>
          <w:sz w:val="21"/>
          <w:szCs w:val="21"/>
        </w:rPr>
      </w:pPr>
      <w:r>
        <w:rPr>
          <w:rFonts w:ascii="Candara" w:hAnsi="Candara"/>
          <w:b/>
          <w:color w:val="000000"/>
          <w:sz w:val="21"/>
          <w:szCs w:val="21"/>
        </w:rPr>
        <w:t>obszar rewitalizacji</w:t>
      </w:r>
      <w:r>
        <w:rPr>
          <w:rFonts w:ascii="Candara" w:hAnsi="Candara"/>
          <w:color w:val="000000"/>
          <w:sz w:val="21"/>
          <w:szCs w:val="21"/>
        </w:rPr>
        <w:t xml:space="preserve"> – obszar obejmujący całość lub część obszaru zdegradowanego, cechujący się szczególną koncentracją negatywnych zjawisk społecznych oraz gospodarczych, środowiskowych, przestrzenno-funkcjonalnych lub technicznych, na którym z uwagi na istotne znaczenie dla rozwoju lokalnego gmina zamierza prowadzić rewitalizację.</w:t>
      </w:r>
      <w:r>
        <w:rPr>
          <w:rFonts w:ascii="Candara" w:hAnsi="Candara"/>
          <w:color w:val="000000"/>
          <w:sz w:val="21"/>
          <w:szCs w:val="21"/>
          <w:u w:val="single"/>
        </w:rPr>
        <w:t xml:space="preserve"> Obszar rewitalizacji nie może być większy niż 20% powierzchni gminy oraz zamieszkały przez więcej niż 30% liczby mieszkańców gminy.</w:t>
      </w:r>
    </w:p>
    <w:p>
      <w:pPr>
        <w:pStyle w:val="Tretekstu"/>
        <w:spacing w:lineRule="auto" w:line="360"/>
        <w:rPr>
          <w:rFonts w:ascii="Times New Roman" w:hAnsi="Times New Roman" w:eastAsia="Times New Roman" w:cs="Times New Roman"/>
          <w:bCs/>
          <w:i/>
          <w:i/>
          <w:sz w:val="21"/>
          <w:szCs w:val="21"/>
        </w:rPr>
      </w:pPr>
      <w:r>
        <w:rPr>
          <w:rFonts w:eastAsia="Times New Roman" w:cs="Times New Roman"/>
          <w:bCs/>
          <w:i/>
          <w:sz w:val="21"/>
          <w:szCs w:val="21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Arial" w:ascii="Candara" w:hAnsi="Candara"/>
          <w:b/>
        </w:rPr>
        <w:t>1. Zgłaszane uwagi, postulaty, propozycje</w:t>
      </w:r>
    </w:p>
    <w:p>
      <w:pPr>
        <w:pStyle w:val="Normal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</w:r>
    </w:p>
    <w:tbl>
      <w:tblPr>
        <w:tblW w:w="1029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675"/>
        <w:gridCol w:w="3119"/>
        <w:gridCol w:w="3476"/>
        <w:gridCol w:w="3026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ndara" w:hAnsi="Candara"/>
                <w:b/>
                <w:sz w:val="20"/>
                <w:szCs w:val="20"/>
              </w:rPr>
              <w:t>Część dokumentu, do którego odnosi się uwaga: Uchwała, Załącznik do uchwały: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cs="Arial" w:ascii="Candara" w:hAnsi="Candara"/>
                <w:b/>
                <w:sz w:val="20"/>
                <w:szCs w:val="20"/>
              </w:rPr>
              <w:t>diagnoza, mapa obszarów zdegradowanych.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16"/>
                <w:szCs w:val="16"/>
              </w:rPr>
            </w:pPr>
            <w:r>
              <w:rPr>
                <w:rFonts w:cs="Arial" w:ascii="Candara" w:hAnsi="Candara"/>
                <w:b/>
                <w:sz w:val="16"/>
                <w:szCs w:val="16"/>
              </w:rPr>
            </w: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Uzasadnienie uwagi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ndara" w:hAnsi="Candara" w:cs="Arial"/>
                <w:b/>
                <w:b/>
                <w:sz w:val="18"/>
                <w:szCs w:val="18"/>
              </w:rPr>
            </w:pPr>
            <w:r>
              <w:rPr>
                <w:rFonts w:cs="Arial" w:ascii="Candara" w:hAnsi="Candara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ndara" w:hAnsi="Candara" w:cs="Arial"/>
                <w:b/>
                <w:b/>
                <w:sz w:val="18"/>
                <w:szCs w:val="18"/>
              </w:rPr>
            </w:pPr>
            <w:r>
              <w:rPr>
                <w:rFonts w:cs="Arial" w:ascii="Candara" w:hAnsi="Candara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ndara" w:hAnsi="Candara" w:cs="Arial"/>
                <w:b/>
                <w:b/>
                <w:sz w:val="18"/>
                <w:szCs w:val="18"/>
              </w:rPr>
            </w:pPr>
            <w:r>
              <w:rPr>
                <w:rFonts w:cs="Arial" w:ascii="Candara" w:hAnsi="Candara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cs="Arial" w:ascii="Candara" w:hAnsi="Candar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 w:cs="Arial"/>
        </w:rPr>
      </w:pPr>
      <w:r>
        <w:rPr>
          <w:rFonts w:cs="Arial" w:ascii="Candara" w:hAnsi="Candara"/>
          <w:b/>
        </w:rPr>
        <w:t>2. Informacja o zgłaszającym:</w:t>
        <w:tab/>
        <w:tab/>
      </w:r>
    </w:p>
    <w:p>
      <w:pPr>
        <w:pStyle w:val="Normal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</w:r>
    </w:p>
    <w:tbl>
      <w:tblPr>
        <w:tblW w:w="9640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410"/>
        <w:gridCol w:w="7229"/>
      </w:tblGrid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cs="Arial" w:ascii="Candara" w:hAnsi="Candara"/>
                <w:b/>
                <w:sz w:val="20"/>
                <w:szCs w:val="20"/>
              </w:rPr>
              <w:t>imię i nazwisko/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ndara" w:hAnsi="Candara"/>
                <w:b/>
                <w:sz w:val="20"/>
                <w:szCs w:val="20"/>
              </w:rPr>
              <w:t xml:space="preserve">nazwa organizacji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ndara" w:hAnsi="Candara"/>
                <w:b/>
                <w:sz w:val="20"/>
                <w:szCs w:val="20"/>
              </w:rPr>
              <w:t>*wypełnić drukowanymi literami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b/>
                <w:b/>
              </w:rPr>
            </w:pPr>
            <w:r>
              <w:rPr>
                <w:rFonts w:cs="Arial" w:ascii="Candara" w:hAnsi="Candara"/>
                <w:b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data, podpis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ndara" w:hAnsi="Candara" w:cs="Arial"/>
                <w:b/>
                <w:b/>
              </w:rPr>
            </w:pPr>
            <w:r>
              <w:rPr>
                <w:rFonts w:cs="Arial" w:ascii="Candara" w:hAnsi="Candara"/>
                <w:b/>
              </w:rPr>
            </w:r>
          </w:p>
          <w:p>
            <w:pPr>
              <w:pStyle w:val="Normal"/>
              <w:rPr>
                <w:rFonts w:ascii="Candara" w:hAnsi="Candara" w:cs="Arial"/>
                <w:b/>
                <w:b/>
              </w:rPr>
            </w:pPr>
            <w:r>
              <w:rPr>
                <w:rFonts w:cs="Arial" w:ascii="Candara" w:hAnsi="Candara"/>
                <w:b/>
              </w:rPr>
            </w:r>
          </w:p>
          <w:p>
            <w:pPr>
              <w:pStyle w:val="Normal"/>
              <w:rPr>
                <w:rFonts w:ascii="Candara" w:hAnsi="Candara" w:cs="Arial"/>
                <w:b/>
                <w:b/>
              </w:rPr>
            </w:pPr>
            <w:r>
              <w:rPr>
                <w:rFonts w:cs="Arial" w:ascii="Candara" w:hAnsi="Candara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Candara" w:hAnsi="Candara"/>
          <w:b/>
          <w:bCs/>
          <w:i/>
          <w:sz w:val="22"/>
          <w:szCs w:val="22"/>
        </w:rPr>
        <w:t xml:space="preserve">Wypełniony formularz należy przesłać na adres poczty elektronicznej:  </w:t>
      </w:r>
      <w:r>
        <w:rPr>
          <w:rFonts w:cs="Arial" w:ascii="Candara" w:hAnsi="Candara"/>
          <w:b/>
          <w:bCs/>
          <w:i w:val="false"/>
          <w:iCs w:val="false"/>
          <w:color w:val="000000"/>
          <w:sz w:val="22"/>
          <w:szCs w:val="22"/>
          <w:shd w:fill="auto" w:val="clear"/>
        </w:rPr>
        <w:t>konsultacje</w:t>
      </w:r>
      <w:hyperlink r:id="rId3">
        <w:r>
          <w:rPr>
            <w:rStyle w:val="Czeinternetowe"/>
            <w:rFonts w:ascii="Candara" w:hAnsi="Candara"/>
            <w:b/>
            <w:bCs/>
            <w:i w:val="false"/>
            <w:iCs w:val="false"/>
            <w:color w:val="000000"/>
            <w:sz w:val="22"/>
            <w:szCs w:val="22"/>
            <w:shd w:fill="auto" w:val="clear"/>
          </w:rPr>
          <w:t>@wieliczka.eu</w:t>
        </w:r>
      </w:hyperlink>
      <w:r>
        <w:rPr>
          <w:rFonts w:ascii="Candara" w:hAnsi="Candara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Candara" w:hAnsi="Candara"/>
          <w:b/>
          <w:bCs/>
          <w:i/>
          <w:sz w:val="22"/>
          <w:szCs w:val="22"/>
        </w:rPr>
        <w:t>lub</w:t>
      </w:r>
    </w:p>
    <w:p>
      <w:pPr>
        <w:pStyle w:val="Normal"/>
        <w:spacing w:lineRule="auto" w:line="360"/>
        <w:jc w:val="center"/>
        <w:rPr/>
      </w:pPr>
      <w:r>
        <w:rPr>
          <w:rFonts w:cs="Arial" w:ascii="Candara" w:hAnsi="Candara"/>
          <w:b/>
          <w:bCs/>
          <w:i/>
          <w:color w:val="000000"/>
          <w:sz w:val="22"/>
          <w:szCs w:val="22"/>
        </w:rPr>
        <w:t xml:space="preserve">dostarczyć osobiście do Urzędu Miasta i Gminy Wieliczka, </w:t>
      </w:r>
      <w:r>
        <w:rPr>
          <w:rFonts w:cs="Arial" w:ascii="Candara" w:hAnsi="Candara"/>
          <w:b/>
          <w:bCs/>
          <w:i/>
          <w:color w:val="000000"/>
          <w:sz w:val="22"/>
          <w:szCs w:val="22"/>
          <w:shd w:fill="FFFFFF" w:val="clear"/>
        </w:rPr>
        <w:t>Dziennik Podawczy, ul. Powstania Warszawskiego 1</w:t>
      </w:r>
    </w:p>
    <w:sectPr>
      <w:type w:val="nextPage"/>
      <w:pgSz w:w="11906" w:h="16838"/>
      <w:pgMar w:left="1080" w:right="746" w:header="0" w:top="708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11a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2">
    <w:name w:val="Nagłówek 2"/>
    <w:basedOn w:val="Normal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Nagłówek 6"/>
    <w:basedOn w:val="Normal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link w:val="Nagwek6"/>
    <w:uiPriority w:val="99"/>
    <w:qFormat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styleId="ZnakZnak3" w:customStyle="1">
    <w:name w:val="Znak Znak3"/>
    <w:uiPriority w:val="99"/>
    <w:qFormat/>
    <w:rsid w:val="00272ad4"/>
    <w:rPr>
      <w:rFonts w:ascii="Arial" w:hAnsi="Arial" w:cs="Arial"/>
      <w:b/>
      <w:bCs/>
      <w:sz w:val="26"/>
      <w:szCs w:val="26"/>
    </w:rPr>
  </w:style>
  <w:style w:type="character" w:styleId="NagwekZnak" w:customStyle="1">
    <w:name w:val="Nagłówek Znak"/>
    <w:link w:val="Nagwek"/>
    <w:uiPriority w:val="99"/>
    <w:qFormat/>
    <w:rsid w:val="005111a1"/>
    <w:rPr>
      <w:sz w:val="24"/>
      <w:szCs w:val="24"/>
    </w:rPr>
  </w:style>
  <w:style w:type="character" w:styleId="Czeinternetowe">
    <w:name w:val="Łącze internetowe"/>
    <w:uiPriority w:val="99"/>
    <w:rsid w:val="005111a1"/>
    <w:rPr>
      <w:rFonts w:cs="Times New Roman"/>
      <w:color w:val="0000FF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5111a1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qFormat/>
    <w:rsid w:val="005111a1"/>
    <w:rPr>
      <w:rFonts w:cs="Times New Roman"/>
      <w:sz w:val="16"/>
      <w:szCs w:val="16"/>
    </w:rPr>
  </w:style>
  <w:style w:type="character" w:styleId="Nagwek3Znak" w:customStyle="1">
    <w:name w:val="Nagłówek 3 Znak"/>
    <w:link w:val="Nagwek3"/>
    <w:uiPriority w:val="99"/>
    <w:qFormat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character" w:styleId="StopkaZnak" w:customStyle="1">
    <w:name w:val="Stopka Znak"/>
    <w:link w:val="Stopka"/>
    <w:uiPriority w:val="99"/>
    <w:qFormat/>
    <w:rsid w:val="005111a1"/>
    <w:rPr>
      <w:sz w:val="24"/>
      <w:szCs w:val="24"/>
    </w:rPr>
  </w:style>
  <w:style w:type="character" w:styleId="Pagenumber">
    <w:name w:val="page number"/>
    <w:uiPriority w:val="99"/>
    <w:qFormat/>
    <w:rsid w:val="00fa3ee0"/>
    <w:rPr>
      <w:rFonts w:cs="Times New Roman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b17bc9"/>
    <w:rPr>
      <w:rFonts w:cs="Times New Roman"/>
    </w:rPr>
  </w:style>
  <w:style w:type="character" w:styleId="Nagwek2Znak" w:customStyle="1">
    <w:name w:val="Nagłówek 2 Znak"/>
    <w:link w:val="Nagwek2"/>
    <w:uiPriority w:val="99"/>
    <w:qFormat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TekstpodstawowyZnak" w:customStyle="1">
    <w:name w:val="Tekst podstawowy Znak"/>
    <w:link w:val="Tekstpodstawowy"/>
    <w:uiPriority w:val="99"/>
    <w:semiHidden/>
    <w:qFormat/>
    <w:rsid w:val="005111a1"/>
    <w:rPr>
      <w:sz w:val="24"/>
      <w:szCs w:val="24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580afd"/>
    <w:pPr>
      <w:jc w:val="both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rsid w:val="00f4768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5111a1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111a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5111a1"/>
    <w:pPr/>
    <w:rPr>
      <w:rFonts w:ascii="Arial" w:hAnsi="Arial" w:cs="Arial"/>
      <w:b/>
      <w:bCs/>
    </w:rPr>
  </w:style>
  <w:style w:type="paragraph" w:styleId="Stopka">
    <w:name w:val="Stopka"/>
    <w:basedOn w:val="Normal"/>
    <w:link w:val="StopkaZnak"/>
    <w:uiPriority w:val="99"/>
    <w:rsid w:val="00f47688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a5acf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rewitalizacja@wieliczka.e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BC39-6D66-4A93-B99A-DC327EC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27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2016-04-18T10:00:00Z</dcterms:created>
  <dc:creator>Krasuski</dc:creator>
  <dc:language>pl-PL</dc:language>
  <cp:lastPrinted>2016-04-22T09:11:03Z</cp:lastPrinted>
  <dcterms:modified xsi:type="dcterms:W3CDTF">2016-04-26T08:17:04Z</dcterms:modified>
  <cp:revision>10</cp:revision>
  <dc:title>FORMULARZ ZGŁASZANIA UWAG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